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52" w:rsidRPr="001361E2" w:rsidRDefault="00115B52" w:rsidP="002C7F85">
      <w:pPr>
        <w:shd w:val="clear" w:color="auto" w:fill="FFFFFF"/>
        <w:ind w:right="269"/>
        <w:jc w:val="both"/>
        <w:rPr>
          <w:color w:val="000000"/>
          <w:sz w:val="30"/>
          <w:szCs w:val="30"/>
        </w:rPr>
      </w:pPr>
      <w:bookmarkStart w:id="0" w:name="_GoBack"/>
      <w:bookmarkEnd w:id="0"/>
      <w:r w:rsidRPr="001361E2">
        <w:rPr>
          <w:color w:val="000000"/>
          <w:sz w:val="30"/>
          <w:szCs w:val="30"/>
        </w:rPr>
        <w:t>КРАТКАЯ ХАРАКТЕРИСТИКА ЛЕКАРСТВЕННОГО ПРЕПАРАТА</w:t>
      </w:r>
    </w:p>
    <w:p w:rsidR="00115B52" w:rsidRPr="001361E2" w:rsidRDefault="00115B52" w:rsidP="002C7F85">
      <w:pPr>
        <w:shd w:val="clear" w:color="auto" w:fill="FFFFFF"/>
        <w:ind w:right="269"/>
        <w:jc w:val="both"/>
      </w:pPr>
      <w:r w:rsidRPr="001361E2">
        <w:rPr>
          <w:bCs/>
          <w:iCs/>
          <w:color w:val="000000"/>
          <w:sz w:val="18"/>
          <w:szCs w:val="18"/>
        </w:rPr>
        <w:t xml:space="preserve">Печать: </w:t>
      </w:r>
      <w:r w:rsidRPr="00632320">
        <w:rPr>
          <w:bCs/>
          <w:iCs/>
          <w:color w:val="000000"/>
          <w:sz w:val="18"/>
          <w:szCs w:val="18"/>
          <w:lang w:val="en-US"/>
        </w:rPr>
        <w:t>European</w:t>
      </w:r>
      <w:r w:rsidRPr="001361E2">
        <w:rPr>
          <w:bCs/>
          <w:iCs/>
          <w:color w:val="000000"/>
          <w:sz w:val="18"/>
          <w:szCs w:val="18"/>
        </w:rPr>
        <w:t xml:space="preserve"> </w:t>
      </w:r>
      <w:r w:rsidRPr="00632320">
        <w:rPr>
          <w:bCs/>
          <w:iCs/>
          <w:color w:val="000000"/>
          <w:sz w:val="18"/>
          <w:szCs w:val="18"/>
          <w:lang w:val="en-US"/>
        </w:rPr>
        <w:t>Medicines</w:t>
      </w:r>
      <w:r w:rsidRPr="001361E2">
        <w:rPr>
          <w:bCs/>
          <w:iCs/>
          <w:color w:val="000000"/>
          <w:sz w:val="18"/>
          <w:szCs w:val="18"/>
        </w:rPr>
        <w:t xml:space="preserve"> </w:t>
      </w:r>
      <w:r w:rsidRPr="00632320">
        <w:rPr>
          <w:bCs/>
          <w:iCs/>
          <w:color w:val="000000"/>
          <w:sz w:val="18"/>
          <w:szCs w:val="18"/>
          <w:lang w:val="en-US"/>
        </w:rPr>
        <w:t>Agency</w:t>
      </w:r>
      <w:r w:rsidRPr="001361E2">
        <w:rPr>
          <w:bCs/>
          <w:iCs/>
          <w:color w:val="000000"/>
          <w:sz w:val="18"/>
          <w:szCs w:val="18"/>
        </w:rPr>
        <w:t xml:space="preserve"> (Европейское агентство лекарственных средств)</w:t>
      </w:r>
    </w:p>
    <w:p w:rsidR="00115B52" w:rsidRPr="001361E2" w:rsidRDefault="00115B52" w:rsidP="002C7F85">
      <w:pPr>
        <w:shd w:val="clear" w:color="auto" w:fill="FFFFFF"/>
        <w:ind w:right="269"/>
        <w:jc w:val="both"/>
        <w:sectPr w:rsidR="00115B52" w:rsidRPr="001361E2" w:rsidSect="00837936">
          <w:pgSz w:w="12634" w:h="17126"/>
          <w:pgMar w:top="5741" w:right="1467" w:bottom="9356" w:left="2707" w:header="720" w:footer="720" w:gutter="0"/>
          <w:cols w:space="60"/>
          <w:noEndnote/>
        </w:sectPr>
      </w:pPr>
    </w:p>
    <w:p w:rsidR="00115B52" w:rsidRPr="00C07935" w:rsidRDefault="00115B52" w:rsidP="002C7F85">
      <w:pPr>
        <w:shd w:val="clear" w:color="auto" w:fill="FFFFFF"/>
        <w:tabs>
          <w:tab w:val="left" w:pos="284"/>
          <w:tab w:val="left" w:pos="552"/>
        </w:tabs>
        <w:ind w:right="269"/>
        <w:jc w:val="both"/>
      </w:pPr>
      <w:r w:rsidRPr="00C07935">
        <w:rPr>
          <w:color w:val="000000"/>
        </w:rPr>
        <w:lastRenderedPageBreak/>
        <w:t>1.</w:t>
      </w:r>
      <w:r w:rsidRPr="00C07935">
        <w:rPr>
          <w:color w:val="000000"/>
        </w:rPr>
        <w:tab/>
      </w:r>
      <w:r w:rsidRPr="00C07935">
        <w:rPr>
          <w:b/>
          <w:bCs/>
          <w:color w:val="000000"/>
        </w:rPr>
        <w:t>НАИМЕНОВАНИЕ ЛЕКАРСТВЕННОГО СРЕДСТВА</w:t>
      </w:r>
    </w:p>
    <w:p w:rsidR="00115B52" w:rsidRPr="00C07935" w:rsidRDefault="00115B52" w:rsidP="002C7F85">
      <w:pPr>
        <w:shd w:val="clear" w:color="auto" w:fill="FFFFFF"/>
        <w:tabs>
          <w:tab w:val="left" w:pos="284"/>
        </w:tabs>
        <w:spacing w:before="259"/>
        <w:ind w:right="269"/>
        <w:jc w:val="both"/>
      </w:pPr>
      <w:r w:rsidRPr="00C07935">
        <w:rPr>
          <w:color w:val="000000"/>
        </w:rPr>
        <w:t>Виреад таблетки, покрытые пленочной оболочкой, по 245 мг фл.</w:t>
      </w:r>
    </w:p>
    <w:p w:rsidR="00115B52" w:rsidRPr="00C07935" w:rsidRDefault="00115B52" w:rsidP="002C7F85">
      <w:pPr>
        <w:shd w:val="clear" w:color="auto" w:fill="FFFFFF"/>
        <w:tabs>
          <w:tab w:val="left" w:pos="284"/>
          <w:tab w:val="left" w:pos="552"/>
        </w:tabs>
        <w:spacing w:before="298"/>
        <w:ind w:right="269"/>
        <w:jc w:val="both"/>
      </w:pPr>
      <w:r w:rsidRPr="00C07935">
        <w:rPr>
          <w:b/>
          <w:bCs/>
          <w:color w:val="000000"/>
        </w:rPr>
        <w:t>2.</w:t>
      </w:r>
      <w:r w:rsidRPr="00C07935">
        <w:rPr>
          <w:b/>
          <w:bCs/>
          <w:color w:val="000000"/>
        </w:rPr>
        <w:tab/>
        <w:t xml:space="preserve">СОСТАВ </w:t>
      </w:r>
    </w:p>
    <w:p w:rsidR="00115B52" w:rsidRPr="00C07935" w:rsidRDefault="00115B52" w:rsidP="002C7F85">
      <w:pPr>
        <w:shd w:val="clear" w:color="auto" w:fill="FFFFFF"/>
        <w:tabs>
          <w:tab w:val="left" w:pos="284"/>
        </w:tabs>
        <w:spacing w:before="5"/>
        <w:ind w:right="269"/>
        <w:jc w:val="both"/>
      </w:pPr>
      <w:r w:rsidRPr="00C07935">
        <w:rPr>
          <w:color w:val="000000"/>
        </w:rPr>
        <w:t>Каждая таблетка, покрытая пленочной оболочкой, содержит 245 мг тенофовира дизопроксила фумарата.</w:t>
      </w:r>
    </w:p>
    <w:p w:rsidR="00115B52" w:rsidRPr="00C07935" w:rsidRDefault="00115B52" w:rsidP="002C7F85">
      <w:pPr>
        <w:shd w:val="clear" w:color="auto" w:fill="FFFFFF"/>
        <w:tabs>
          <w:tab w:val="left" w:pos="284"/>
          <w:tab w:val="left" w:pos="552"/>
        </w:tabs>
        <w:spacing w:before="456"/>
        <w:ind w:right="269"/>
        <w:jc w:val="both"/>
      </w:pPr>
      <w:r w:rsidRPr="00C07935">
        <w:rPr>
          <w:color w:val="000000"/>
        </w:rPr>
        <w:t>3.</w:t>
      </w:r>
      <w:r w:rsidRPr="00C07935">
        <w:rPr>
          <w:color w:val="000000"/>
        </w:rPr>
        <w:tab/>
      </w:r>
      <w:r w:rsidRPr="00C07935">
        <w:rPr>
          <w:b/>
          <w:bCs/>
          <w:color w:val="000000"/>
        </w:rPr>
        <w:t>ЛЕКАРСТВЕННАЯ ФОРМА</w:t>
      </w:r>
    </w:p>
    <w:p w:rsidR="00115B52" w:rsidRPr="00C07935" w:rsidRDefault="00115B52" w:rsidP="002C7F85">
      <w:pPr>
        <w:shd w:val="clear" w:color="auto" w:fill="FFFFFF"/>
        <w:tabs>
          <w:tab w:val="left" w:pos="284"/>
        </w:tabs>
        <w:spacing w:before="259"/>
        <w:ind w:right="269"/>
        <w:jc w:val="both"/>
      </w:pPr>
      <w:r w:rsidRPr="00C07935">
        <w:rPr>
          <w:color w:val="000000"/>
        </w:rPr>
        <w:t>Таблетки, покрытые пленочной оболочкой.</w:t>
      </w:r>
    </w:p>
    <w:p w:rsidR="00115B52" w:rsidRPr="00C07935" w:rsidRDefault="00115B52" w:rsidP="002C7F85">
      <w:pPr>
        <w:shd w:val="clear" w:color="auto" w:fill="FFFFFF"/>
        <w:tabs>
          <w:tab w:val="left" w:pos="284"/>
        </w:tabs>
        <w:spacing w:before="235"/>
        <w:ind w:right="269"/>
        <w:jc w:val="both"/>
      </w:pPr>
      <w:r w:rsidRPr="00C07935">
        <w:rPr>
          <w:color w:val="000000"/>
        </w:rPr>
        <w:t>Миндалевидные голубые таблетки, покрытые пленочной оболочкой, 16,8 мм х 10,3 мм, с гравировкой "</w:t>
      </w:r>
      <w:r w:rsidRPr="00C07935">
        <w:rPr>
          <w:color w:val="000000"/>
          <w:lang w:val="en-US"/>
        </w:rPr>
        <w:t>GILEAD</w:t>
      </w:r>
      <w:r w:rsidRPr="00C07935">
        <w:rPr>
          <w:color w:val="000000"/>
        </w:rPr>
        <w:t>" и "4331" на одной стороне и гравировкой "300" на жировой стороне.</w:t>
      </w:r>
    </w:p>
    <w:p w:rsidR="00115B52" w:rsidRPr="00C07935" w:rsidRDefault="00115B52" w:rsidP="002C7F85">
      <w:pPr>
        <w:shd w:val="clear" w:color="auto" w:fill="FFFFFF"/>
        <w:tabs>
          <w:tab w:val="left" w:pos="284"/>
          <w:tab w:val="left" w:pos="552"/>
        </w:tabs>
        <w:spacing w:before="288"/>
        <w:ind w:right="269"/>
        <w:jc w:val="both"/>
      </w:pPr>
      <w:r w:rsidRPr="00C07935">
        <w:rPr>
          <w:color w:val="000000"/>
        </w:rPr>
        <w:t>4.</w:t>
      </w:r>
      <w:r w:rsidRPr="00C07935">
        <w:rPr>
          <w:color w:val="000000"/>
        </w:rPr>
        <w:tab/>
      </w:r>
      <w:r w:rsidRPr="00C07935">
        <w:rPr>
          <w:b/>
          <w:bCs/>
          <w:color w:val="000000"/>
          <w:lang w:val="cs-CZ"/>
        </w:rPr>
        <w:t xml:space="preserve">ПОКАЗАНИЯ </w:t>
      </w:r>
    </w:p>
    <w:p w:rsidR="00115B52" w:rsidRPr="00C07935" w:rsidRDefault="00115B52" w:rsidP="002C7F85">
      <w:pPr>
        <w:shd w:val="clear" w:color="auto" w:fill="FFFFFF"/>
        <w:tabs>
          <w:tab w:val="left" w:pos="284"/>
        </w:tabs>
        <w:spacing w:before="5"/>
        <w:ind w:right="269"/>
        <w:jc w:val="both"/>
        <w:rPr>
          <w:color w:val="000000"/>
        </w:rPr>
      </w:pPr>
    </w:p>
    <w:p w:rsidR="00115B52" w:rsidRPr="00C07935" w:rsidRDefault="00115B52" w:rsidP="002C7F85">
      <w:pPr>
        <w:shd w:val="clear" w:color="auto" w:fill="FFFFFF"/>
        <w:tabs>
          <w:tab w:val="left" w:pos="284"/>
        </w:tabs>
        <w:spacing w:before="5"/>
        <w:ind w:right="269"/>
        <w:jc w:val="both"/>
      </w:pPr>
      <w:r w:rsidRPr="00C07935">
        <w:rPr>
          <w:color w:val="000000"/>
        </w:rPr>
        <w:t>4.1</w:t>
      </w:r>
      <w:r w:rsidRPr="00C07935">
        <w:rPr>
          <w:color w:val="000000"/>
        </w:rPr>
        <w:tab/>
        <w:t xml:space="preserve">Показания к применению </w:t>
      </w:r>
    </w:p>
    <w:p w:rsidR="00115B52" w:rsidRPr="00C07935" w:rsidRDefault="00115B52" w:rsidP="002C7F85">
      <w:pPr>
        <w:shd w:val="clear" w:color="auto" w:fill="FFFFFF"/>
        <w:tabs>
          <w:tab w:val="left" w:pos="284"/>
        </w:tabs>
        <w:ind w:right="269"/>
        <w:jc w:val="both"/>
        <w:rPr>
          <w:i/>
          <w:iCs/>
          <w:color w:val="000000"/>
        </w:rPr>
      </w:pPr>
    </w:p>
    <w:p w:rsidR="00115B52" w:rsidRPr="00C07935" w:rsidRDefault="00115B52" w:rsidP="002C7F85">
      <w:pPr>
        <w:shd w:val="clear" w:color="auto" w:fill="FFFFFF"/>
        <w:tabs>
          <w:tab w:val="left" w:pos="284"/>
        </w:tabs>
        <w:ind w:right="269"/>
        <w:jc w:val="both"/>
      </w:pPr>
      <w:r w:rsidRPr="00C07935">
        <w:rPr>
          <w:i/>
          <w:iCs/>
          <w:color w:val="000000"/>
        </w:rPr>
        <w:t>Инфекция ВИЧ-1</w:t>
      </w:r>
    </w:p>
    <w:p w:rsidR="00115B52" w:rsidRPr="00C07935" w:rsidRDefault="00115B52" w:rsidP="002C7F85">
      <w:pPr>
        <w:shd w:val="clear" w:color="auto" w:fill="FFFFFF"/>
        <w:tabs>
          <w:tab w:val="left" w:pos="284"/>
        </w:tabs>
        <w:ind w:right="269"/>
        <w:jc w:val="both"/>
      </w:pPr>
      <w:r w:rsidRPr="00C07935">
        <w:rPr>
          <w:color w:val="000000"/>
        </w:rPr>
        <w:t>Виреад таблетки, покрытые пленочной оболочкой, по 245 мг фл., предназначены для употребления в комбинации с другими антиретровирусными препаратами</w:t>
      </w:r>
    </w:p>
    <w:p w:rsidR="00115B52" w:rsidRPr="00C07935" w:rsidRDefault="00115B52" w:rsidP="002C7F85">
      <w:pPr>
        <w:shd w:val="clear" w:color="auto" w:fill="FFFFFF"/>
        <w:tabs>
          <w:tab w:val="left" w:pos="284"/>
        </w:tabs>
        <w:spacing w:before="10"/>
        <w:ind w:right="269"/>
        <w:jc w:val="both"/>
      </w:pPr>
      <w:r w:rsidRPr="00C07935">
        <w:rPr>
          <w:color w:val="000000"/>
        </w:rPr>
        <w:t>для лечения ВИЧ-1-инфицированных.</w:t>
      </w:r>
    </w:p>
    <w:p w:rsidR="00115B52" w:rsidRPr="00C07935" w:rsidRDefault="00115B52" w:rsidP="002C7F85">
      <w:pPr>
        <w:shd w:val="clear" w:color="auto" w:fill="FFFFFF"/>
        <w:tabs>
          <w:tab w:val="left" w:pos="284"/>
        </w:tabs>
        <w:ind w:right="269"/>
        <w:jc w:val="both"/>
      </w:pPr>
      <w:r w:rsidRPr="00C07935">
        <w:rPr>
          <w:color w:val="000000"/>
        </w:rPr>
        <w:t>Во взрослом организме доказательство преимущества употребления Виреад для борьбы с инфекцией ВИЧ-1 основывается на результатах многочисленных исследований (см. ниже).</w:t>
      </w:r>
    </w:p>
    <w:p w:rsidR="00115B52" w:rsidRPr="00C07935" w:rsidRDefault="00115B52" w:rsidP="002C7F85">
      <w:pPr>
        <w:shd w:val="clear" w:color="auto" w:fill="FFFFFF"/>
        <w:tabs>
          <w:tab w:val="left" w:pos="284"/>
        </w:tabs>
        <w:spacing w:before="230"/>
        <w:ind w:right="269"/>
        <w:jc w:val="both"/>
        <w:rPr>
          <w:color w:val="000000"/>
        </w:rPr>
      </w:pPr>
      <w:r w:rsidRPr="00C07935">
        <w:rPr>
          <w:color w:val="000000"/>
        </w:rPr>
        <w:t>Виреад таблетки, покрытые пленочной оболочкой, по 245 мг фл., также могут быть использованы для лечения ВИЧ-инфицированных пациентов в возрасте от 12 до 18 лет.</w:t>
      </w:r>
    </w:p>
    <w:p w:rsidR="00115B52" w:rsidRPr="00C07935" w:rsidRDefault="00115B52" w:rsidP="002C7F85">
      <w:pPr>
        <w:shd w:val="clear" w:color="auto" w:fill="FFFFFF"/>
        <w:tabs>
          <w:tab w:val="left" w:pos="284"/>
        </w:tabs>
        <w:spacing w:before="230"/>
        <w:ind w:right="269"/>
        <w:jc w:val="both"/>
      </w:pPr>
      <w:r w:rsidRPr="00C07935">
        <w:rPr>
          <w:color w:val="000000"/>
        </w:rPr>
        <w:t xml:space="preserve">Решение использовать Виреад для лечения пациентов с инфекцией ВИЧ-1, которые уже прошли курс лечения антиретровирусными препаратами, должно основываться на результатах тестирования индивидуальных резистивных к вирусам функций организма и на истории болезней пациентов. </w:t>
      </w:r>
    </w:p>
    <w:p w:rsidR="00115B52" w:rsidRPr="00C07935" w:rsidRDefault="00115B52" w:rsidP="002C7F85">
      <w:pPr>
        <w:shd w:val="clear" w:color="auto" w:fill="FFFFFF"/>
        <w:tabs>
          <w:tab w:val="left" w:pos="284"/>
        </w:tabs>
        <w:spacing w:before="259"/>
        <w:ind w:right="269"/>
        <w:jc w:val="both"/>
      </w:pPr>
      <w:r w:rsidRPr="00C07935">
        <w:rPr>
          <w:i/>
          <w:iCs/>
          <w:color w:val="000000"/>
        </w:rPr>
        <w:t>Вирус гепатита В</w:t>
      </w:r>
    </w:p>
    <w:p w:rsidR="00115B52" w:rsidRPr="00C07935" w:rsidRDefault="00115B52" w:rsidP="002C7F85">
      <w:pPr>
        <w:shd w:val="clear" w:color="auto" w:fill="FFFFFF"/>
        <w:tabs>
          <w:tab w:val="left" w:pos="284"/>
        </w:tabs>
        <w:spacing w:before="10"/>
        <w:ind w:right="269"/>
        <w:jc w:val="both"/>
      </w:pPr>
      <w:r w:rsidRPr="00C07935">
        <w:rPr>
          <w:color w:val="000000"/>
        </w:rPr>
        <w:t>Виреад таблетки, покрытые пленочной оболочкой, по 245 мг фл., предназначены для лечения хронического  гепатита В у взрослых, которые:</w:t>
      </w:r>
    </w:p>
    <w:p w:rsidR="00115B52" w:rsidRPr="00C07935" w:rsidRDefault="00115B52" w:rsidP="002C7F85">
      <w:pPr>
        <w:numPr>
          <w:ilvl w:val="0"/>
          <w:numId w:val="1"/>
        </w:numPr>
        <w:shd w:val="clear" w:color="auto" w:fill="FFFFFF"/>
        <w:tabs>
          <w:tab w:val="left" w:pos="284"/>
          <w:tab w:val="left" w:pos="538"/>
        </w:tabs>
        <w:spacing w:before="250"/>
        <w:ind w:right="269"/>
        <w:jc w:val="both"/>
        <w:rPr>
          <w:color w:val="000000"/>
        </w:rPr>
      </w:pPr>
      <w:r w:rsidRPr="00C07935">
        <w:rPr>
          <w:color w:val="000000"/>
        </w:rPr>
        <w:t>страдают на заболевания печени с явными признаками репликации вируса, постоянно повышенным уровнем аланинаминотрансферазы в сыворотке крови, активного воспаления в тканях и/или фиброза (см. пункте 5.1);</w:t>
      </w:r>
    </w:p>
    <w:p w:rsidR="00115B52" w:rsidRPr="00C07935" w:rsidRDefault="00115B52" w:rsidP="002C7F85">
      <w:pPr>
        <w:numPr>
          <w:ilvl w:val="0"/>
          <w:numId w:val="1"/>
        </w:numPr>
        <w:shd w:val="clear" w:color="auto" w:fill="FFFFFF"/>
        <w:tabs>
          <w:tab w:val="left" w:pos="284"/>
          <w:tab w:val="left" w:pos="538"/>
        </w:tabs>
        <w:spacing w:before="264"/>
        <w:ind w:right="269"/>
        <w:jc w:val="both"/>
        <w:rPr>
          <w:color w:val="000000"/>
        </w:rPr>
      </w:pPr>
      <w:r w:rsidRPr="00C07935">
        <w:rPr>
          <w:color w:val="000000"/>
        </w:rPr>
        <w:t>имеють все признаки резистентности вируса к ламивудину (см. пункты 4.8 и 5.1);</w:t>
      </w:r>
    </w:p>
    <w:p w:rsidR="00115B52" w:rsidRPr="00C07935" w:rsidRDefault="00115B52" w:rsidP="002C7F85">
      <w:pPr>
        <w:numPr>
          <w:ilvl w:val="0"/>
          <w:numId w:val="1"/>
        </w:numPr>
        <w:shd w:val="clear" w:color="auto" w:fill="FFFFFF"/>
        <w:tabs>
          <w:tab w:val="left" w:pos="284"/>
          <w:tab w:val="left" w:pos="538"/>
        </w:tabs>
        <w:spacing w:before="264"/>
        <w:ind w:right="269"/>
        <w:jc w:val="both"/>
        <w:rPr>
          <w:color w:val="000000"/>
        </w:rPr>
      </w:pPr>
      <w:r w:rsidRPr="00C07935">
        <w:rPr>
          <w:color w:val="000000"/>
        </w:rPr>
        <w:t>страдают на декомпенсированный цирроз печени</w:t>
      </w:r>
      <w:r w:rsidRPr="00C07935">
        <w:t xml:space="preserve"> (</w:t>
      </w:r>
      <w:r w:rsidRPr="00C07935">
        <w:rPr>
          <w:color w:val="000000"/>
        </w:rPr>
        <w:t>см. пункты 4.4., 4.8 и 5.1).</w:t>
      </w:r>
    </w:p>
    <w:p w:rsidR="00115B52" w:rsidRPr="00C07935" w:rsidRDefault="00115B52" w:rsidP="002C7F85">
      <w:pPr>
        <w:shd w:val="clear" w:color="auto" w:fill="FFFFFF"/>
        <w:tabs>
          <w:tab w:val="left" w:pos="284"/>
          <w:tab w:val="left" w:pos="538"/>
        </w:tabs>
        <w:spacing w:before="264"/>
        <w:ind w:right="269"/>
        <w:jc w:val="both"/>
        <w:rPr>
          <w:color w:val="000000"/>
        </w:rPr>
      </w:pPr>
      <w:r w:rsidRPr="00C07935">
        <w:rPr>
          <w:bCs/>
          <w:iCs/>
          <w:color w:val="000000"/>
        </w:rPr>
        <w:t xml:space="preserve">Печать: </w:t>
      </w:r>
      <w:r w:rsidRPr="00C07935">
        <w:rPr>
          <w:bCs/>
          <w:iCs/>
          <w:color w:val="000000"/>
          <w:lang w:val="en-US"/>
        </w:rPr>
        <w:t>European</w:t>
      </w:r>
      <w:r w:rsidRPr="00C07935">
        <w:rPr>
          <w:bCs/>
          <w:iCs/>
          <w:color w:val="000000"/>
        </w:rPr>
        <w:t xml:space="preserve"> </w:t>
      </w:r>
      <w:r w:rsidRPr="00C07935">
        <w:rPr>
          <w:bCs/>
          <w:iCs/>
          <w:color w:val="000000"/>
          <w:lang w:val="en-US"/>
        </w:rPr>
        <w:t>Medicines</w:t>
      </w:r>
      <w:r w:rsidRPr="00C07935">
        <w:rPr>
          <w:bCs/>
          <w:iCs/>
          <w:color w:val="000000"/>
        </w:rPr>
        <w:t xml:space="preserve"> </w:t>
      </w:r>
      <w:r w:rsidRPr="00C07935">
        <w:rPr>
          <w:bCs/>
          <w:iCs/>
          <w:color w:val="000000"/>
          <w:lang w:val="en-US"/>
        </w:rPr>
        <w:t>Agency</w:t>
      </w:r>
      <w:r w:rsidRPr="00C07935">
        <w:rPr>
          <w:bCs/>
          <w:iCs/>
          <w:color w:val="000000"/>
        </w:rPr>
        <w:t xml:space="preserve"> (Европейское агентство лекарственных средств)</w:t>
      </w:r>
    </w:p>
    <w:p w:rsidR="00115B52" w:rsidRPr="00C07935" w:rsidRDefault="00115B52" w:rsidP="002C7F85">
      <w:pPr>
        <w:numPr>
          <w:ilvl w:val="0"/>
          <w:numId w:val="1"/>
        </w:numPr>
        <w:shd w:val="clear" w:color="auto" w:fill="FFFFFF"/>
        <w:tabs>
          <w:tab w:val="left" w:pos="538"/>
        </w:tabs>
        <w:spacing w:before="264"/>
        <w:ind w:right="269"/>
        <w:jc w:val="both"/>
        <w:rPr>
          <w:color w:val="000000"/>
        </w:rPr>
        <w:sectPr w:rsidR="00115B52" w:rsidRPr="00C07935" w:rsidSect="002C7F85">
          <w:pgSz w:w="12240" w:h="16834"/>
          <w:pgMar w:top="1618" w:right="1467" w:bottom="2491" w:left="2127" w:header="720" w:footer="720" w:gutter="0"/>
          <w:cols w:space="60"/>
          <w:noEndnote/>
        </w:sectPr>
      </w:pPr>
    </w:p>
    <w:p w:rsidR="00115B52" w:rsidRPr="00C07935" w:rsidRDefault="00115B52" w:rsidP="002C7F85">
      <w:pPr>
        <w:shd w:val="clear" w:color="auto" w:fill="FFFFFF"/>
        <w:spacing w:before="254"/>
        <w:ind w:right="269"/>
        <w:jc w:val="both"/>
      </w:pPr>
      <w:r w:rsidRPr="00C07935">
        <w:rPr>
          <w:color w:val="000000"/>
        </w:rPr>
        <w:lastRenderedPageBreak/>
        <w:t>4.2</w:t>
      </w:r>
      <w:r w:rsidRPr="00C07935">
        <w:rPr>
          <w:color w:val="000000"/>
        </w:rPr>
        <w:tab/>
        <w:t>Дозировка и метод введения</w:t>
      </w:r>
    </w:p>
    <w:p w:rsidR="00115B52" w:rsidRPr="00C07935" w:rsidRDefault="00115B52" w:rsidP="002C7F85">
      <w:pPr>
        <w:shd w:val="clear" w:color="auto" w:fill="FFFFFF"/>
        <w:spacing w:before="245"/>
        <w:ind w:right="269"/>
        <w:jc w:val="both"/>
      </w:pPr>
      <w:r w:rsidRPr="00C07935">
        <w:rPr>
          <w:color w:val="000000"/>
        </w:rPr>
        <w:t>Терапию должен назначать врач, имеющий опыт в лечении ВИЧ-инфекции и/или хронического гепатита В.</w:t>
      </w:r>
    </w:p>
    <w:p w:rsidR="00115B52" w:rsidRPr="00C07935" w:rsidRDefault="00115B52" w:rsidP="002C7F85">
      <w:pPr>
        <w:shd w:val="clear" w:color="auto" w:fill="FFFFFF"/>
        <w:spacing w:before="254"/>
        <w:ind w:right="269"/>
        <w:jc w:val="both"/>
      </w:pPr>
      <w:r w:rsidRPr="00C07935">
        <w:rPr>
          <w:color w:val="000000"/>
          <w:u w:val="single"/>
        </w:rPr>
        <w:t>Дозировка</w:t>
      </w:r>
    </w:p>
    <w:p w:rsidR="00115B52" w:rsidRPr="00C07935" w:rsidRDefault="00115B52" w:rsidP="002C7F85">
      <w:pPr>
        <w:shd w:val="clear" w:color="auto" w:fill="FFFFFF"/>
        <w:ind w:right="269"/>
        <w:jc w:val="both"/>
      </w:pPr>
      <w:r w:rsidRPr="00C07935">
        <w:rPr>
          <w:i/>
          <w:iCs/>
          <w:color w:val="000000"/>
        </w:rPr>
        <w:t>Для взрослых</w:t>
      </w:r>
    </w:p>
    <w:p w:rsidR="00115B52" w:rsidRPr="00C07935" w:rsidRDefault="00115B52" w:rsidP="002C7F85">
      <w:pPr>
        <w:shd w:val="clear" w:color="auto" w:fill="FFFFFF"/>
        <w:ind w:right="269"/>
        <w:jc w:val="both"/>
      </w:pPr>
      <w:r w:rsidRPr="00C07935">
        <w:rPr>
          <w:color w:val="000000"/>
        </w:rPr>
        <w:t xml:space="preserve">Рекомендуема доза Виреад для лечения ВИЧ или хронического гепатита </w:t>
      </w:r>
      <w:r w:rsidRPr="00C07935">
        <w:rPr>
          <w:i/>
          <w:iCs/>
          <w:color w:val="000000"/>
        </w:rPr>
        <w:t>В</w:t>
      </w:r>
    </w:p>
    <w:p w:rsidR="00115B52" w:rsidRPr="00C07935" w:rsidRDefault="00115B52" w:rsidP="002C7F85">
      <w:pPr>
        <w:shd w:val="clear" w:color="auto" w:fill="FFFFFF"/>
        <w:spacing w:before="5"/>
        <w:ind w:right="269"/>
        <w:jc w:val="both"/>
      </w:pPr>
      <w:r w:rsidRPr="00C07935">
        <w:rPr>
          <w:color w:val="000000"/>
        </w:rPr>
        <w:t>составляет 245 мг (одна таблетка) раз в день перорально во время приема пищи.</w:t>
      </w:r>
    </w:p>
    <w:p w:rsidR="00115B52" w:rsidRDefault="00115B52" w:rsidP="002C7F85">
      <w:pPr>
        <w:shd w:val="clear" w:color="auto" w:fill="FFFFFF"/>
        <w:ind w:right="269"/>
        <w:jc w:val="both"/>
        <w:rPr>
          <w:color w:val="000000"/>
        </w:rPr>
      </w:pPr>
    </w:p>
    <w:p w:rsidR="00115B52" w:rsidRPr="00C07935" w:rsidRDefault="00115B52" w:rsidP="002C7F85">
      <w:pPr>
        <w:shd w:val="clear" w:color="auto" w:fill="FFFFFF"/>
        <w:spacing w:before="245"/>
        <w:ind w:right="269"/>
        <w:jc w:val="both"/>
      </w:pPr>
      <w:r w:rsidRPr="00C07935">
        <w:rPr>
          <w:color w:val="000000"/>
        </w:rPr>
        <w:t>Оптимальная длительность лечения неизвестна. Резкое прекращение употребления может повлечь за собой</w:t>
      </w:r>
      <w:r>
        <w:rPr>
          <w:color w:val="000000"/>
        </w:rPr>
        <w:t xml:space="preserve"> нежелательные реакции</w:t>
      </w:r>
      <w:r w:rsidRPr="001872C1">
        <w:rPr>
          <w:color w:val="000000"/>
        </w:rPr>
        <w:t xml:space="preserve">. </w:t>
      </w:r>
      <w:r>
        <w:rPr>
          <w:color w:val="000000"/>
        </w:rPr>
        <w:t>В случае</w:t>
      </w:r>
      <w:r w:rsidRPr="00C07935">
        <w:rPr>
          <w:color w:val="000000"/>
        </w:rPr>
        <w:t xml:space="preserve"> если лечение продолжается более 2-ух лет, необходимо проводить регулярные осмотры, чтобы убедиться в том, является ли выбранная терапия подходящей для пациента.</w:t>
      </w:r>
    </w:p>
    <w:p w:rsidR="00115B52" w:rsidRPr="00C07935" w:rsidRDefault="00115B52" w:rsidP="002C7F85">
      <w:pPr>
        <w:shd w:val="clear" w:color="auto" w:fill="FFFFFF"/>
        <w:spacing w:before="259"/>
        <w:ind w:right="269"/>
        <w:jc w:val="both"/>
      </w:pPr>
      <w:r w:rsidRPr="00C07935">
        <w:rPr>
          <w:color w:val="000000"/>
        </w:rPr>
        <w:t>Виреад также доступно в виде 33-граммовых гранул для лечения инфекции ВИЧ-1</w:t>
      </w:r>
    </w:p>
    <w:p w:rsidR="00115B52" w:rsidRPr="00C07935" w:rsidRDefault="00115B52" w:rsidP="002C7F85">
      <w:pPr>
        <w:shd w:val="clear" w:color="auto" w:fill="FFFFFF"/>
        <w:spacing w:before="5"/>
        <w:ind w:right="269"/>
        <w:jc w:val="both"/>
      </w:pPr>
      <w:r w:rsidRPr="00C07935">
        <w:rPr>
          <w:color w:val="000000"/>
        </w:rPr>
        <w:t>и хронического гепатита В у взрослых, которые не могут принимать большую дозу.</w:t>
      </w:r>
    </w:p>
    <w:p w:rsidR="00115B52" w:rsidRPr="00C07935" w:rsidRDefault="00115B52" w:rsidP="002C7F85">
      <w:pPr>
        <w:shd w:val="clear" w:color="auto" w:fill="FFFFFF"/>
        <w:spacing w:before="259"/>
        <w:ind w:right="269"/>
        <w:jc w:val="both"/>
      </w:pPr>
      <w:r w:rsidRPr="00C07935">
        <w:rPr>
          <w:i/>
          <w:iCs/>
          <w:color w:val="000000"/>
        </w:rPr>
        <w:t>Детская популяция</w:t>
      </w:r>
    </w:p>
    <w:p w:rsidR="00115B52" w:rsidRPr="00C07935" w:rsidRDefault="00115B52" w:rsidP="002C7F85">
      <w:pPr>
        <w:shd w:val="clear" w:color="auto" w:fill="FFFFFF"/>
        <w:ind w:right="269"/>
        <w:jc w:val="both"/>
      </w:pPr>
      <w:r w:rsidRPr="00C07935">
        <w:rPr>
          <w:i/>
          <w:iCs/>
          <w:color w:val="000000"/>
        </w:rPr>
        <w:t xml:space="preserve">Инфекция ВИЧ у детей: </w:t>
      </w:r>
      <w:r>
        <w:rPr>
          <w:color w:val="000000"/>
        </w:rPr>
        <w:t>Лицам, старше 12</w:t>
      </w:r>
      <w:r w:rsidRPr="00C07935">
        <w:rPr>
          <w:color w:val="000000"/>
        </w:rPr>
        <w:t xml:space="preserve"> лет с весом  более 35 кг, рекомендуется принимать:</w:t>
      </w:r>
    </w:p>
    <w:p w:rsidR="00115B52" w:rsidRPr="00C07935" w:rsidRDefault="00115B52" w:rsidP="002C7F85">
      <w:pPr>
        <w:shd w:val="clear" w:color="auto" w:fill="FFFFFF"/>
        <w:spacing w:before="5"/>
        <w:ind w:right="269"/>
        <w:jc w:val="both"/>
      </w:pPr>
      <w:r w:rsidRPr="00C07935">
        <w:rPr>
          <w:color w:val="000000"/>
        </w:rPr>
        <w:t>245 мг (одна таблетка) раз в день перорально во время приема пищи</w:t>
      </w:r>
      <w:r>
        <w:rPr>
          <w:color w:val="000000"/>
        </w:rPr>
        <w:t xml:space="preserve"> </w:t>
      </w:r>
      <w:r w:rsidRPr="00C07935">
        <w:rPr>
          <w:color w:val="000000"/>
        </w:rPr>
        <w:t>(см. пункты 4.8 и 5.1).</w:t>
      </w:r>
    </w:p>
    <w:p w:rsidR="00115B52" w:rsidRPr="00C07935" w:rsidRDefault="00115B52" w:rsidP="002C7F85">
      <w:pPr>
        <w:shd w:val="clear" w:color="auto" w:fill="FFFFFF"/>
        <w:spacing w:before="245"/>
        <w:ind w:right="269"/>
        <w:jc w:val="both"/>
      </w:pPr>
      <w:r w:rsidRPr="00C07935">
        <w:rPr>
          <w:color w:val="000000"/>
          <w:lang w:val="cs-CZ"/>
        </w:rPr>
        <w:t>Виреад также доступно в виде гранул для лечения инфицированных пациентов в возрасте от 2 до  12 лет, благодаря сниженной дозировке таблеток (см. пункт 5.1). Для дальнейшей информации о Виреад в гранулах по 33 мг обратитесь к Краткому описанию характеристик лекарственного средства.</w:t>
      </w:r>
      <w:r w:rsidRPr="00C07935">
        <w:rPr>
          <w:color w:val="000000"/>
        </w:rPr>
        <w:t xml:space="preserve"> Виреад таблетки, покрытые пленочной оболочкой, по 123 мг, 163 мг и  201 мг фл.</w:t>
      </w:r>
    </w:p>
    <w:p w:rsidR="00115B52" w:rsidRPr="00C07935" w:rsidRDefault="00115B52" w:rsidP="002C7F85">
      <w:pPr>
        <w:shd w:val="clear" w:color="auto" w:fill="FFFFFF"/>
        <w:spacing w:before="230"/>
        <w:ind w:right="269"/>
        <w:jc w:val="both"/>
      </w:pPr>
      <w:r w:rsidRPr="00C07935">
        <w:rPr>
          <w:color w:val="000000"/>
        </w:rPr>
        <w:t>Исследования безопасности и эффективности применения тенофовира дизопроксила фумарата для лечения инфекции ВИЧ-1 у детей до 2-ух лет не проводились. Данные отсутствуют.</w:t>
      </w:r>
    </w:p>
    <w:p w:rsidR="00115B52" w:rsidRPr="00C07935" w:rsidRDefault="00115B52" w:rsidP="002C7F85">
      <w:pPr>
        <w:shd w:val="clear" w:color="auto" w:fill="FFFFFF"/>
        <w:spacing w:before="245"/>
        <w:ind w:right="269"/>
        <w:jc w:val="both"/>
      </w:pPr>
      <w:r w:rsidRPr="00C07935">
        <w:rPr>
          <w:i/>
          <w:iCs/>
          <w:color w:val="000000"/>
          <w:lang w:val="cs-CZ"/>
        </w:rPr>
        <w:t xml:space="preserve">Рекомендуемая доза для лечение </w:t>
      </w:r>
      <w:r w:rsidRPr="00C07935">
        <w:rPr>
          <w:i/>
          <w:iCs/>
          <w:color w:val="000000"/>
        </w:rPr>
        <w:t xml:space="preserve">гепатита В </w:t>
      </w:r>
      <w:r w:rsidRPr="00C07935">
        <w:rPr>
          <w:color w:val="000000"/>
        </w:rPr>
        <w:t>у лиц от 12 до  18 лет с весом менее 35 кг  составляет 245 мг (одна таблетка) раз в день перорально во время приема пищи (см. пункты 4.8 и 5.1). Оптимальная длительность лечения неизвестна.</w:t>
      </w:r>
    </w:p>
    <w:p w:rsidR="00115B52" w:rsidRPr="00C07935" w:rsidRDefault="00115B52" w:rsidP="002C7F85">
      <w:pPr>
        <w:shd w:val="clear" w:color="auto" w:fill="FFFFFF"/>
        <w:spacing w:before="245"/>
        <w:ind w:right="269"/>
        <w:jc w:val="both"/>
        <w:rPr>
          <w:color w:val="000000"/>
        </w:rPr>
      </w:pPr>
      <w:r w:rsidRPr="00C07935">
        <w:rPr>
          <w:color w:val="000000"/>
        </w:rPr>
        <w:t>Исследования безопасности и эффективности применения фумарата тенофовира дизопроксила для лечения хронического гепатита В у детей от 1 до 12-ти лет с весом более 35 кг не проводились.  Данные отсутствуют.</w:t>
      </w:r>
    </w:p>
    <w:p w:rsidR="00115B52" w:rsidRPr="00C07935" w:rsidRDefault="00115B52" w:rsidP="002C7F85">
      <w:pPr>
        <w:shd w:val="clear" w:color="auto" w:fill="FFFFFF"/>
        <w:spacing w:before="245"/>
        <w:ind w:right="269"/>
        <w:jc w:val="both"/>
      </w:pPr>
      <w:r w:rsidRPr="00C07935">
        <w:rPr>
          <w:bCs/>
          <w:iCs/>
          <w:color w:val="000000"/>
        </w:rPr>
        <w:t xml:space="preserve">Печать: </w:t>
      </w:r>
      <w:r w:rsidRPr="00C07935">
        <w:rPr>
          <w:bCs/>
          <w:iCs/>
          <w:color w:val="000000"/>
          <w:lang w:val="en-US"/>
        </w:rPr>
        <w:t>European</w:t>
      </w:r>
      <w:r w:rsidRPr="00C07935">
        <w:rPr>
          <w:bCs/>
          <w:iCs/>
          <w:color w:val="000000"/>
        </w:rPr>
        <w:t xml:space="preserve"> </w:t>
      </w:r>
      <w:r w:rsidRPr="00C07935">
        <w:rPr>
          <w:bCs/>
          <w:iCs/>
          <w:color w:val="000000"/>
          <w:lang w:val="en-US"/>
        </w:rPr>
        <w:t>Medicines</w:t>
      </w:r>
      <w:r w:rsidRPr="00C07935">
        <w:rPr>
          <w:bCs/>
          <w:iCs/>
          <w:color w:val="000000"/>
        </w:rPr>
        <w:t xml:space="preserve"> </w:t>
      </w:r>
      <w:r w:rsidRPr="00C07935">
        <w:rPr>
          <w:bCs/>
          <w:iCs/>
          <w:color w:val="000000"/>
          <w:lang w:val="en-US"/>
        </w:rPr>
        <w:t>Agency</w:t>
      </w:r>
      <w:r w:rsidRPr="00C07935">
        <w:rPr>
          <w:bCs/>
          <w:iCs/>
          <w:color w:val="000000"/>
        </w:rPr>
        <w:t xml:space="preserve"> (Европейское агентство лекарственных средств)</w:t>
      </w:r>
    </w:p>
    <w:p w:rsidR="00115B52" w:rsidRPr="00C07935" w:rsidRDefault="00115B52" w:rsidP="002C7F85">
      <w:pPr>
        <w:shd w:val="clear" w:color="auto" w:fill="FFFFFF"/>
        <w:spacing w:before="245"/>
        <w:ind w:right="269"/>
        <w:jc w:val="both"/>
        <w:sectPr w:rsidR="00115B52" w:rsidRPr="00C07935" w:rsidSect="002C7F85">
          <w:pgSz w:w="12240" w:h="16834"/>
          <w:pgMar w:top="1622" w:right="1467" w:bottom="1418" w:left="1985" w:header="720" w:footer="720" w:gutter="0"/>
          <w:cols w:space="60"/>
          <w:noEndnote/>
        </w:sectPr>
      </w:pPr>
    </w:p>
    <w:p w:rsidR="00115B52" w:rsidRPr="00C07935" w:rsidRDefault="00115B52" w:rsidP="002C7F85">
      <w:pPr>
        <w:shd w:val="clear" w:color="auto" w:fill="FFFFFF"/>
        <w:ind w:right="269"/>
        <w:jc w:val="both"/>
      </w:pPr>
      <w:r w:rsidRPr="00C07935">
        <w:rPr>
          <w:color w:val="000000"/>
          <w:lang w:val="cs-CZ"/>
        </w:rPr>
        <w:lastRenderedPageBreak/>
        <w:t xml:space="preserve">Виреад также доступно в виде 33-граммовых гранул для лечения инфекции ВИЧ-1 и хронического гепатита </w:t>
      </w:r>
      <w:r w:rsidRPr="00C07935">
        <w:rPr>
          <w:color w:val="000000"/>
        </w:rPr>
        <w:t>В</w:t>
      </w:r>
      <w:r>
        <w:rPr>
          <w:color w:val="000000"/>
        </w:rPr>
        <w:t xml:space="preserve"> </w:t>
      </w:r>
      <w:r w:rsidRPr="00C07935">
        <w:rPr>
          <w:color w:val="000000"/>
        </w:rPr>
        <w:t>у лиц от  12 до 18-ти лет, которые не могут принимать большую дозу.</w:t>
      </w:r>
    </w:p>
    <w:p w:rsidR="00115B52" w:rsidRPr="00C07935" w:rsidRDefault="00115B52" w:rsidP="002C7F85">
      <w:pPr>
        <w:shd w:val="clear" w:color="auto" w:fill="FFFFFF"/>
        <w:spacing w:before="259"/>
        <w:ind w:right="269"/>
        <w:jc w:val="both"/>
      </w:pPr>
      <w:r w:rsidRPr="00C07935">
        <w:rPr>
          <w:i/>
          <w:iCs/>
          <w:color w:val="000000"/>
        </w:rPr>
        <w:t>Пропущенная доза</w:t>
      </w:r>
    </w:p>
    <w:p w:rsidR="00115B52" w:rsidRPr="00C07935" w:rsidRDefault="00115B52" w:rsidP="002C7F85">
      <w:pPr>
        <w:shd w:val="clear" w:color="auto" w:fill="FFFFFF"/>
        <w:ind w:right="269"/>
        <w:jc w:val="both"/>
      </w:pPr>
      <w:r w:rsidRPr="00C07935">
        <w:rPr>
          <w:color w:val="000000"/>
        </w:rPr>
        <w:t>Если пациент пропустил прием одной дозы Виреад на протяжении 12 часов с момента обычного приема, ему следует принять Виреад во время приема пищи как можно раньше и восстановить схему применения препарата. Если прошло более 12 часов с момента обычного приема препарата и подошло время для следующей дозы, пациенту не нужно принимать пропущенную дозу, а просто продолжить схему применения препарата.</w:t>
      </w:r>
    </w:p>
    <w:p w:rsidR="00115B52" w:rsidRPr="00C07935" w:rsidRDefault="00115B52" w:rsidP="002C7F85">
      <w:pPr>
        <w:shd w:val="clear" w:color="auto" w:fill="FFFFFF"/>
        <w:spacing w:before="240"/>
        <w:ind w:right="269"/>
        <w:jc w:val="both"/>
      </w:pPr>
      <w:r w:rsidRPr="00C07935">
        <w:rPr>
          <w:color w:val="000000"/>
        </w:rPr>
        <w:t>Если пациент извергает рвотную массу менее чем через 1 час с момента приема Виреад, ему следует принять еще одну таблетку. Если пациент извергает рвотную массу более чем через 1 час с момента приема Виреад, ему не нужно принимать еще одну таблетку.</w:t>
      </w:r>
    </w:p>
    <w:p w:rsidR="00115B52" w:rsidRPr="00C07935" w:rsidRDefault="00115B52" w:rsidP="002C7F85">
      <w:pPr>
        <w:shd w:val="clear" w:color="auto" w:fill="FFFFFF"/>
        <w:spacing w:before="245"/>
        <w:ind w:right="269"/>
        <w:jc w:val="both"/>
      </w:pPr>
      <w:r w:rsidRPr="00C07935">
        <w:rPr>
          <w:i/>
          <w:iCs/>
          <w:color w:val="000000"/>
        </w:rPr>
        <w:t>Пожилые люди</w:t>
      </w:r>
    </w:p>
    <w:p w:rsidR="00115B52" w:rsidRPr="00C07935" w:rsidRDefault="00115B52" w:rsidP="002C7F85">
      <w:pPr>
        <w:shd w:val="clear" w:color="auto" w:fill="FFFFFF"/>
        <w:ind w:right="269"/>
        <w:jc w:val="both"/>
      </w:pPr>
      <w:r w:rsidRPr="00C07935">
        <w:rPr>
          <w:color w:val="000000"/>
        </w:rPr>
        <w:t>Нет данных по рекомендуемой дозировке препарата для пациентов, старше 65 лет (см. пункт 4.4).</w:t>
      </w:r>
    </w:p>
    <w:p w:rsidR="00115B52" w:rsidRPr="00C07935" w:rsidRDefault="00115B52" w:rsidP="002C7F85">
      <w:pPr>
        <w:shd w:val="clear" w:color="auto" w:fill="FFFFFF"/>
        <w:spacing w:before="240"/>
        <w:ind w:right="269"/>
        <w:jc w:val="both"/>
      </w:pPr>
      <w:r w:rsidRPr="00C07935">
        <w:rPr>
          <w:i/>
          <w:iCs/>
          <w:color w:val="000000"/>
        </w:rPr>
        <w:t>Почечная недостаточность</w:t>
      </w:r>
    </w:p>
    <w:p w:rsidR="00115B52" w:rsidRPr="00C07935" w:rsidRDefault="00115B52" w:rsidP="002C7F85">
      <w:pPr>
        <w:shd w:val="clear" w:color="auto" w:fill="FFFFFF"/>
        <w:ind w:right="269"/>
        <w:jc w:val="both"/>
      </w:pPr>
      <w:r w:rsidRPr="00C07935">
        <w:rPr>
          <w:color w:val="000000"/>
        </w:rPr>
        <w:t>Тенофовир выводится из организма с мочей. Пациенты с почеченой дисфункцией более подвержены негативному воздействию тенофовира.</w:t>
      </w:r>
    </w:p>
    <w:p w:rsidR="00115B52" w:rsidRPr="00C07935" w:rsidRDefault="00115B52" w:rsidP="002C7F85">
      <w:pPr>
        <w:shd w:val="clear" w:color="auto" w:fill="FFFFFF"/>
        <w:ind w:right="269"/>
        <w:jc w:val="both"/>
      </w:pPr>
    </w:p>
    <w:p w:rsidR="00115B52" w:rsidRPr="00C07935" w:rsidRDefault="00115B52" w:rsidP="002C7F85">
      <w:pPr>
        <w:shd w:val="clear" w:color="auto" w:fill="FFFFFF"/>
        <w:spacing w:before="245"/>
        <w:ind w:right="269"/>
        <w:jc w:val="both"/>
      </w:pPr>
      <w:r w:rsidRPr="00C07935">
        <w:rPr>
          <w:color w:val="000000"/>
          <w:u w:val="single"/>
        </w:rPr>
        <w:t>Для взрослых</w:t>
      </w:r>
    </w:p>
    <w:p w:rsidR="00115B52" w:rsidRPr="00C07935" w:rsidRDefault="00115B52" w:rsidP="002C7F85">
      <w:pPr>
        <w:shd w:val="clear" w:color="auto" w:fill="FFFFFF"/>
        <w:ind w:right="269"/>
        <w:jc w:val="both"/>
      </w:pPr>
      <w:r w:rsidRPr="00C07935">
        <w:rPr>
          <w:color w:val="000000"/>
        </w:rPr>
        <w:t>Существует мало сведений о безопасности и эффективности применения тенофовира дизопроксила фумарата у взрослых с умеренной и острой почечной недостаточностью (креатининовый клиренс 50 мл/мин); а также не были исследованы пациенты с почечной недостаточностью слабой степени (креатининовый клиренс 50-80 мл/мин), поэтому взрослым с почечной недостаточностью следует принимать фумарат тенофовир дизопроксил только в том случае, если преимущества от его применения превышают потенциальные риски. Пациентам со скоростю креатининового клиренса менше 50 мл/мин требуется установление индивидуального интервала между приемом доз.</w:t>
      </w:r>
    </w:p>
    <w:p w:rsidR="00115B52" w:rsidRPr="00C07935" w:rsidRDefault="00115B52" w:rsidP="002C7F85">
      <w:pPr>
        <w:shd w:val="clear" w:color="auto" w:fill="FFFFFF"/>
        <w:spacing w:before="245"/>
        <w:ind w:right="269"/>
        <w:jc w:val="both"/>
      </w:pPr>
      <w:r w:rsidRPr="00C07935">
        <w:rPr>
          <w:i/>
          <w:iCs/>
          <w:color w:val="000000"/>
        </w:rPr>
        <w:t>Почечная недостаточность слабой степени (креатининовый клиренс 50-81 мл/мин)</w:t>
      </w:r>
    </w:p>
    <w:p w:rsidR="00115B52" w:rsidRPr="00C07935" w:rsidRDefault="00115B52" w:rsidP="002C7F85">
      <w:pPr>
        <w:shd w:val="clear" w:color="auto" w:fill="FFFFFF"/>
        <w:spacing w:before="5"/>
        <w:ind w:right="269"/>
        <w:jc w:val="both"/>
      </w:pPr>
      <w:r w:rsidRPr="00C07935">
        <w:rPr>
          <w:color w:val="000000"/>
        </w:rPr>
        <w:t>Согласно ограниченным данным из клинических исследований,</w:t>
      </w:r>
      <w:r>
        <w:rPr>
          <w:color w:val="000000"/>
        </w:rPr>
        <w:t xml:space="preserve"> </w:t>
      </w:r>
      <w:r w:rsidRPr="00C07935">
        <w:rPr>
          <w:color w:val="000000"/>
        </w:rPr>
        <w:t>пациентам с почечной недостаточностью слабой степени следует принимать 245 мг.</w:t>
      </w:r>
    </w:p>
    <w:p w:rsidR="00115B52" w:rsidRPr="00C07935" w:rsidRDefault="00115B52" w:rsidP="002C7F85">
      <w:pPr>
        <w:shd w:val="clear" w:color="auto" w:fill="FFFFFF"/>
        <w:ind w:right="269"/>
        <w:jc w:val="both"/>
      </w:pPr>
    </w:p>
    <w:p w:rsidR="00115B52" w:rsidRPr="00C07935" w:rsidRDefault="00115B52" w:rsidP="002C7F85">
      <w:pPr>
        <w:shd w:val="clear" w:color="auto" w:fill="FFFFFF"/>
        <w:spacing w:before="240"/>
        <w:ind w:right="269"/>
        <w:jc w:val="both"/>
      </w:pPr>
      <w:r w:rsidRPr="00C07935">
        <w:rPr>
          <w:i/>
          <w:iCs/>
          <w:color w:val="000000"/>
        </w:rPr>
        <w:t>Почечная недостаточность умеренной степени (креатининовый клиренс 30-49 мл/мин)</w:t>
      </w:r>
    </w:p>
    <w:p w:rsidR="00115B52" w:rsidRPr="00C07935" w:rsidRDefault="00115B52" w:rsidP="002C7F85">
      <w:pPr>
        <w:shd w:val="clear" w:color="auto" w:fill="FFFFFF"/>
        <w:ind w:right="269"/>
        <w:jc w:val="both"/>
      </w:pPr>
      <w:r w:rsidRPr="00C07935">
        <w:rPr>
          <w:color w:val="000000"/>
        </w:rPr>
        <w:t xml:space="preserve">Сведения об эффективности введения 245 мг фумарата тенофовира дизопроксила каждые 48 часов основываются на фармакокинетических данных, полученных в результате применения одной дозы препарата пациентами с отрицательным диагнозом ВИЧ и не зараженных ВИЧ, страдающих на почечную недостаточность различной степени, включая пациентов с последней стадией заболевания, нуждающихся в гемодиализе. </w:t>
      </w:r>
      <w:r w:rsidRPr="00C07935">
        <w:rPr>
          <w:color w:val="000000"/>
          <w:lang w:val="cs-CZ"/>
        </w:rPr>
        <w:t xml:space="preserve">Тем не менее, </w:t>
      </w:r>
      <w:r w:rsidRPr="00C07935">
        <w:rPr>
          <w:color w:val="000000"/>
        </w:rPr>
        <w:t xml:space="preserve">результаты еще не были подтверждены в клинических исследованиях. Ввиду этого, необходимо внимательно следить за клиническими реакциями и функцией почек у этих пациентов (см. пункты 4.4 </w:t>
      </w:r>
      <w:r w:rsidRPr="00C07935">
        <w:rPr>
          <w:color w:val="000000"/>
          <w:lang w:val="en-US"/>
        </w:rPr>
        <w:t>and</w:t>
      </w:r>
      <w:r w:rsidRPr="00C07935">
        <w:rPr>
          <w:color w:val="000000"/>
        </w:rPr>
        <w:t xml:space="preserve"> 5.2).</w:t>
      </w:r>
    </w:p>
    <w:p w:rsidR="00115B52" w:rsidRPr="00C07935" w:rsidRDefault="00115B52" w:rsidP="002C7F85">
      <w:pPr>
        <w:shd w:val="clear" w:color="auto" w:fill="FFFFFF"/>
        <w:spacing w:before="254"/>
        <w:ind w:right="269"/>
        <w:jc w:val="both"/>
      </w:pPr>
      <w:r w:rsidRPr="00C07935">
        <w:rPr>
          <w:i/>
          <w:iCs/>
          <w:color w:val="000000"/>
        </w:rPr>
        <w:t>Лечение пациентов с острой почечной недостаточностью (креатининовый клиренс - 30 мл/мин) и необходимостью в гемодиализе</w:t>
      </w:r>
    </w:p>
    <w:p w:rsidR="00115B52" w:rsidRPr="00C07935" w:rsidRDefault="00115B52" w:rsidP="002C7F85">
      <w:pPr>
        <w:shd w:val="clear" w:color="auto" w:fill="FFFFFF"/>
        <w:ind w:right="269"/>
        <w:jc w:val="both"/>
      </w:pPr>
      <w:r w:rsidRPr="00C07935">
        <w:rPr>
          <w:color w:val="000000"/>
        </w:rPr>
        <w:t>Невозможно провести коррекцию дозы, ввиду отсутствия других дозировок, следовательно, не рекомендуется применять препарат для лечения та</w:t>
      </w:r>
      <w:r>
        <w:rPr>
          <w:color w:val="000000"/>
        </w:rPr>
        <w:t xml:space="preserve">кой группы пациентов. В случае </w:t>
      </w:r>
      <w:r w:rsidRPr="00C07935">
        <w:rPr>
          <w:color w:val="000000"/>
        </w:rPr>
        <w:t>если нет возможности альтернативного лечения, можно увеличить интервалы в приеме дозы следующим образом:</w:t>
      </w:r>
    </w:p>
    <w:p w:rsidR="00115B52" w:rsidRPr="00C07935" w:rsidRDefault="00115B52" w:rsidP="002C7F85">
      <w:pPr>
        <w:shd w:val="clear" w:color="auto" w:fill="FFFFFF"/>
        <w:spacing w:before="230"/>
        <w:ind w:right="269"/>
        <w:jc w:val="both"/>
      </w:pPr>
      <w:r w:rsidRPr="00C07935">
        <w:rPr>
          <w:color w:val="000000"/>
        </w:rPr>
        <w:t>1) для пациентов с острой почечной недостаточностью: рекомендуется принимать 245 мг тенофовира дизопроксила фумарата каждые 72-96 часов, но не более 2 раз в неделю;</w:t>
      </w:r>
    </w:p>
    <w:p w:rsidR="00115B52" w:rsidRPr="00C07935" w:rsidRDefault="00115B52" w:rsidP="002C7F85">
      <w:pPr>
        <w:shd w:val="clear" w:color="auto" w:fill="FFFFFF"/>
        <w:spacing w:before="240"/>
        <w:ind w:right="269"/>
        <w:jc w:val="both"/>
      </w:pPr>
      <w:r w:rsidRPr="00C07935">
        <w:rPr>
          <w:color w:val="000000"/>
        </w:rPr>
        <w:t xml:space="preserve">2) для пациентов с необходимостью в гемодиализе: рекомендуется принимать 245 мг </w:t>
      </w:r>
      <w:r w:rsidRPr="00C07935">
        <w:rPr>
          <w:color w:val="000000"/>
        </w:rPr>
        <w:lastRenderedPageBreak/>
        <w:t>тенофовира дизопроксила фумарата через день по окончании сеанса гемодиализа.</w:t>
      </w:r>
    </w:p>
    <w:p w:rsidR="00115B52" w:rsidRPr="00C07935" w:rsidRDefault="00115B52" w:rsidP="002C7F85">
      <w:pPr>
        <w:shd w:val="clear" w:color="auto" w:fill="FFFFFF"/>
        <w:spacing w:before="240"/>
        <w:ind w:right="269"/>
        <w:jc w:val="both"/>
        <w:rPr>
          <w:color w:val="000000"/>
        </w:rPr>
      </w:pPr>
      <w:r w:rsidRPr="00C07935">
        <w:rPr>
          <w:color w:val="000000"/>
        </w:rPr>
        <w:t>Коррекция дозы еще не была подтверждена в клинических исследованиях. Моделирование болезни показало, что длительные интервалы не являются оптимальным решением и могут повлечь за собой усиление токсического воздействия вещества и нежелательные реакции организма. Ввиду этого, необходимо внимательно следить за клиническими реакциями и функцией почек у этих пациентов (см. пункты 4.4 и 5.2).</w:t>
      </w:r>
    </w:p>
    <w:p w:rsidR="00115B52" w:rsidRPr="00DE08F3" w:rsidRDefault="00115B52" w:rsidP="002C7F85">
      <w:pPr>
        <w:shd w:val="clear" w:color="auto" w:fill="FFFFFF"/>
        <w:spacing w:before="240"/>
        <w:ind w:right="269"/>
        <w:jc w:val="both"/>
        <w:rPr>
          <w:lang w:val="de-DE"/>
        </w:rPr>
        <w:sectPr w:rsidR="00115B52" w:rsidRPr="00DE08F3" w:rsidSect="00837936">
          <w:pgSz w:w="12240" w:h="16834"/>
          <w:pgMar w:top="1541" w:right="1467" w:bottom="1276" w:left="2482" w:header="720" w:footer="720" w:gutter="0"/>
          <w:cols w:space="60"/>
          <w:noEndnote/>
        </w:sectPr>
      </w:pPr>
      <w:r w:rsidRPr="00C07935">
        <w:rPr>
          <w:bCs/>
          <w:iCs/>
          <w:color w:val="000000"/>
        </w:rPr>
        <w:t xml:space="preserve">Печать: </w:t>
      </w:r>
      <w:r w:rsidRPr="00C07935">
        <w:rPr>
          <w:bCs/>
          <w:iCs/>
          <w:color w:val="000000"/>
          <w:lang w:val="en-US"/>
        </w:rPr>
        <w:t>European</w:t>
      </w:r>
      <w:r w:rsidRPr="00C07935">
        <w:rPr>
          <w:bCs/>
          <w:iCs/>
          <w:color w:val="000000"/>
        </w:rPr>
        <w:t xml:space="preserve"> </w:t>
      </w:r>
      <w:r w:rsidRPr="00C07935">
        <w:rPr>
          <w:bCs/>
          <w:iCs/>
          <w:color w:val="000000"/>
          <w:lang w:val="en-US"/>
        </w:rPr>
        <w:t>Medicines</w:t>
      </w:r>
      <w:r w:rsidRPr="00C07935">
        <w:rPr>
          <w:bCs/>
          <w:iCs/>
          <w:color w:val="000000"/>
        </w:rPr>
        <w:t xml:space="preserve"> </w:t>
      </w:r>
      <w:r w:rsidRPr="00C07935">
        <w:rPr>
          <w:bCs/>
          <w:iCs/>
          <w:color w:val="000000"/>
          <w:lang w:val="en-US"/>
        </w:rPr>
        <w:t>Agency</w:t>
      </w:r>
      <w:r w:rsidRPr="00C07935">
        <w:rPr>
          <w:bCs/>
          <w:iCs/>
          <w:color w:val="000000"/>
        </w:rPr>
        <w:t xml:space="preserve"> (Европейское агентство лекарственных средств)</w:t>
      </w:r>
    </w:p>
    <w:p w:rsidR="00115B52" w:rsidRPr="00DE08F3" w:rsidRDefault="00115B52" w:rsidP="00DE08F3">
      <w:pPr>
        <w:shd w:val="clear" w:color="auto" w:fill="FFFFFF"/>
        <w:ind w:right="269"/>
        <w:jc w:val="both"/>
        <w:rPr>
          <w:lang w:val="de-DE"/>
        </w:rPr>
      </w:pPr>
    </w:p>
    <w:sectPr w:rsidR="00115B52" w:rsidRPr="00DE08F3" w:rsidSect="00DE08F3">
      <w:pgSz w:w="12240" w:h="16834"/>
      <w:pgMar w:top="1882" w:right="1467" w:bottom="2203" w:left="226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3CCFFE"/>
    <w:lvl w:ilvl="0">
      <w:numFmt w:val="bullet"/>
      <w:lvlText w:val="*"/>
      <w:lvlJc w:val="left"/>
    </w:lvl>
  </w:abstractNum>
  <w:abstractNum w:abstractNumId="1">
    <w:nsid w:val="0C327CAC"/>
    <w:multiLevelType w:val="hybridMultilevel"/>
    <w:tmpl w:val="7F08F3B8"/>
    <w:lvl w:ilvl="0" w:tplc="B17ED17E">
      <w:start w:val="1"/>
      <w:numFmt w:val="decimal"/>
      <w:lvlText w:val="%1."/>
      <w:lvlJc w:val="left"/>
      <w:pPr>
        <w:ind w:left="66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538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6D7"/>
    <w:rsid w:val="000555B9"/>
    <w:rsid w:val="000C2914"/>
    <w:rsid w:val="00115B52"/>
    <w:rsid w:val="00122211"/>
    <w:rsid w:val="001361E2"/>
    <w:rsid w:val="001872C1"/>
    <w:rsid w:val="00213230"/>
    <w:rsid w:val="00242F3B"/>
    <w:rsid w:val="00254DDC"/>
    <w:rsid w:val="0025613D"/>
    <w:rsid w:val="002916D7"/>
    <w:rsid w:val="002C7F85"/>
    <w:rsid w:val="003838DD"/>
    <w:rsid w:val="003A0089"/>
    <w:rsid w:val="0047384E"/>
    <w:rsid w:val="00500420"/>
    <w:rsid w:val="005359C6"/>
    <w:rsid w:val="00632320"/>
    <w:rsid w:val="00643485"/>
    <w:rsid w:val="00676654"/>
    <w:rsid w:val="00710CDD"/>
    <w:rsid w:val="00802599"/>
    <w:rsid w:val="00837936"/>
    <w:rsid w:val="0085654B"/>
    <w:rsid w:val="008C427A"/>
    <w:rsid w:val="00A1395D"/>
    <w:rsid w:val="00A3585D"/>
    <w:rsid w:val="00AD6C2B"/>
    <w:rsid w:val="00AE48F9"/>
    <w:rsid w:val="00B00B2B"/>
    <w:rsid w:val="00B047D8"/>
    <w:rsid w:val="00B05E2B"/>
    <w:rsid w:val="00B66528"/>
    <w:rsid w:val="00B6691E"/>
    <w:rsid w:val="00C07935"/>
    <w:rsid w:val="00C11B6C"/>
    <w:rsid w:val="00C50122"/>
    <w:rsid w:val="00C5317F"/>
    <w:rsid w:val="00CE0D0D"/>
    <w:rsid w:val="00D021A2"/>
    <w:rsid w:val="00D55C0C"/>
    <w:rsid w:val="00D57AC2"/>
    <w:rsid w:val="00DE08F3"/>
    <w:rsid w:val="00F00257"/>
    <w:rsid w:val="00FC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17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361E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7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3116">
          <w:marLeft w:val="-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3107">
          <w:marLeft w:val="-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 Mushtuk</dc:creator>
  <cp:lastModifiedBy>Богдан</cp:lastModifiedBy>
  <cp:revision>2</cp:revision>
  <dcterms:created xsi:type="dcterms:W3CDTF">2016-12-14T12:38:00Z</dcterms:created>
  <dcterms:modified xsi:type="dcterms:W3CDTF">2016-12-14T12:38:00Z</dcterms:modified>
</cp:coreProperties>
</file>